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B46D2D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D2D">
        <w:rPr>
          <w:szCs w:val="24"/>
        </w:rPr>
        <w:t>Mayson Pearson</w:t>
      </w:r>
    </w:p>
    <w:p w:rsidR="00B46D2D" w:rsidRDefault="00B46D2D" w:rsidP="00B460A6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B46D2D">
      <w:pPr>
        <w:ind w:left="1440" w:hanging="1440"/>
        <w:jc w:val="both"/>
        <w:rPr>
          <w:i/>
        </w:rPr>
      </w:pPr>
      <w:r>
        <w:rPr>
          <w:szCs w:val="24"/>
        </w:rPr>
        <w:t>RE:</w:t>
      </w:r>
      <w:r>
        <w:rPr>
          <w:szCs w:val="24"/>
        </w:rPr>
        <w:tab/>
      </w:r>
      <w:r w:rsidR="00B46D2D" w:rsidRPr="00B46D2D">
        <w:rPr>
          <w:b/>
          <w:szCs w:val="24"/>
        </w:rPr>
        <w:t>D</w:t>
      </w:r>
      <w:r w:rsidRPr="00B46D2D">
        <w:rPr>
          <w:b/>
          <w:bCs/>
        </w:rPr>
        <w:t>ocket</w:t>
      </w:r>
      <w:r>
        <w:rPr>
          <w:b/>
          <w:bCs/>
        </w:rPr>
        <w:t xml:space="preserve"> No. </w:t>
      </w:r>
      <w:r w:rsidR="00B46D2D">
        <w:rPr>
          <w:b/>
          <w:bCs/>
        </w:rPr>
        <w:t>48232</w:t>
      </w:r>
      <w:r w:rsidR="000C7C43">
        <w:t xml:space="preserve"> </w:t>
      </w:r>
      <w:r>
        <w:rPr>
          <w:b/>
          <w:bCs/>
        </w:rPr>
        <w:t xml:space="preserve">– </w:t>
      </w:r>
      <w:r w:rsidR="00B46D2D" w:rsidRPr="00B46D2D">
        <w:rPr>
          <w:i/>
        </w:rPr>
        <w:t xml:space="preserve">Application </w:t>
      </w:r>
      <w:r w:rsidR="00B46D2D">
        <w:rPr>
          <w:i/>
        </w:rPr>
        <w:t>of</w:t>
      </w:r>
      <w:r w:rsidR="00B46D2D" w:rsidRPr="00B46D2D">
        <w:rPr>
          <w:i/>
        </w:rPr>
        <w:t xml:space="preserve"> Bourland Field Development Corporation </w:t>
      </w:r>
      <w:r w:rsidR="00B46D2D">
        <w:rPr>
          <w:i/>
        </w:rPr>
        <w:t>and</w:t>
      </w:r>
      <w:r w:rsidR="00B46D2D" w:rsidRPr="00B46D2D">
        <w:rPr>
          <w:i/>
        </w:rPr>
        <w:t xml:space="preserve"> Bourland Estates Water Supply Corporation </w:t>
      </w:r>
      <w:r w:rsidR="00B46D2D">
        <w:rPr>
          <w:i/>
        </w:rPr>
        <w:t>for</w:t>
      </w:r>
      <w:r w:rsidR="00B46D2D" w:rsidRPr="00B46D2D">
        <w:rPr>
          <w:i/>
        </w:rPr>
        <w:t xml:space="preserve"> Sale, Transfer, </w:t>
      </w:r>
      <w:r w:rsidR="00B46D2D">
        <w:rPr>
          <w:i/>
        </w:rPr>
        <w:t>or</w:t>
      </w:r>
      <w:r w:rsidR="00B46D2D" w:rsidRPr="00B46D2D">
        <w:rPr>
          <w:i/>
        </w:rPr>
        <w:t xml:space="preserve"> Merger </w:t>
      </w:r>
      <w:r w:rsidR="00B46D2D">
        <w:rPr>
          <w:i/>
        </w:rPr>
        <w:t>of</w:t>
      </w:r>
      <w:r w:rsidR="00B46D2D" w:rsidRPr="00B46D2D">
        <w:rPr>
          <w:i/>
        </w:rPr>
        <w:t xml:space="preserve"> Facilities </w:t>
      </w:r>
      <w:r w:rsidR="00B46D2D">
        <w:rPr>
          <w:i/>
        </w:rPr>
        <w:t>and</w:t>
      </w:r>
      <w:r w:rsidR="00B46D2D" w:rsidRPr="00B46D2D">
        <w:rPr>
          <w:i/>
        </w:rPr>
        <w:t xml:space="preserve"> Certificate Rights </w:t>
      </w:r>
      <w:r w:rsidR="00B46D2D">
        <w:rPr>
          <w:i/>
        </w:rPr>
        <w:t>in</w:t>
      </w:r>
      <w:r w:rsidR="00B46D2D" w:rsidRPr="00B46D2D">
        <w:rPr>
          <w:i/>
        </w:rPr>
        <w:t xml:space="preserve"> Parker County</w:t>
      </w:r>
    </w:p>
    <w:p w:rsidR="00B46D2D" w:rsidRDefault="00B46D2D" w:rsidP="00B46D2D">
      <w:pPr>
        <w:ind w:left="1440" w:hanging="1440"/>
        <w:jc w:val="both"/>
        <w:rPr>
          <w:i/>
          <w:szCs w:val="24"/>
        </w:rPr>
      </w:pP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B46D2D">
        <w:rPr>
          <w:szCs w:val="24"/>
        </w:rPr>
        <w:t xml:space="preserve">August </w:t>
      </w:r>
      <w:r w:rsidR="005F4725">
        <w:rPr>
          <w:szCs w:val="24"/>
        </w:rPr>
        <w:t>14,</w:t>
      </w:r>
      <w:r w:rsidR="000C7C43">
        <w:rPr>
          <w:szCs w:val="24"/>
        </w:rPr>
        <w:t xml:space="preserve"> 2019</w:t>
      </w:r>
    </w:p>
    <w:p w:rsidR="004479EE" w:rsidRPr="005F5973" w:rsidRDefault="00B46D2D" w:rsidP="00212A2E">
      <w:pPr>
        <w:autoSpaceDE w:val="0"/>
        <w:autoSpaceDN w:val="0"/>
        <w:adjustRightInd w:val="0"/>
        <w:ind w:right="-360" w:firstLine="720"/>
        <w:jc w:val="both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  <w:r>
        <w:rPr>
          <w:rFonts w:eastAsiaTheme="minorHAnsi"/>
          <w:szCs w:val="24"/>
        </w:rPr>
        <w:t>Enclosed is the Corrected Notice of Approval in this case.  On August 1, 2019, Commission Staff filed proposed corrections to the Notice of Approval issued on July 22, 2019</w:t>
      </w:r>
      <w:r w:rsidR="00033CBB">
        <w:rPr>
          <w:rFonts w:eastAsiaTheme="minorHAnsi"/>
          <w:szCs w:val="24"/>
        </w:rPr>
        <w:t xml:space="preserve">, seeking to </w:t>
      </w:r>
      <w:r w:rsidR="00212A2E">
        <w:rPr>
          <w:rFonts w:eastAsiaTheme="minorHAnsi"/>
          <w:szCs w:val="24"/>
        </w:rPr>
        <w:t xml:space="preserve">include </w:t>
      </w:r>
      <w:r w:rsidR="00AB6E6D">
        <w:rPr>
          <w:rFonts w:eastAsiaTheme="minorHAnsi"/>
          <w:szCs w:val="24"/>
        </w:rPr>
        <w:t xml:space="preserve">the </w:t>
      </w:r>
      <w:r w:rsidR="00212A2E">
        <w:rPr>
          <w:rFonts w:eastAsiaTheme="minorHAnsi"/>
          <w:szCs w:val="24"/>
        </w:rPr>
        <w:t xml:space="preserve">amendment of BFE Field Development Corporation’s certificate of convenience and necessity (CCN) number 12899 </w:t>
      </w:r>
      <w:r w:rsidR="00AB6E6D">
        <w:rPr>
          <w:rFonts w:eastAsiaTheme="minorHAnsi"/>
          <w:szCs w:val="24"/>
        </w:rPr>
        <w:t xml:space="preserve">and the substitution of the </w:t>
      </w:r>
      <w:r w:rsidR="00212A2E">
        <w:rPr>
          <w:rFonts w:eastAsiaTheme="minorHAnsi"/>
          <w:szCs w:val="24"/>
        </w:rPr>
        <w:t xml:space="preserve">map included with the Notice of Approval.  The administrative law judge declines to </w:t>
      </w:r>
      <w:r w:rsidR="00CD2DBF">
        <w:rPr>
          <w:rFonts w:eastAsiaTheme="minorHAnsi"/>
          <w:szCs w:val="24"/>
        </w:rPr>
        <w:t>make Commission Staff’s corrections to amend CCN number 12899</w:t>
      </w:r>
      <w:r w:rsidR="00AB6E6D">
        <w:rPr>
          <w:rFonts w:eastAsiaTheme="minorHAnsi"/>
          <w:szCs w:val="24"/>
        </w:rPr>
        <w:t>, but</w:t>
      </w:r>
      <w:r w:rsidR="00033CBB">
        <w:rPr>
          <w:rFonts w:eastAsiaTheme="minorHAnsi"/>
          <w:szCs w:val="24"/>
        </w:rPr>
        <w:t xml:space="preserve"> </w:t>
      </w:r>
      <w:r w:rsidR="00AB6E6D">
        <w:rPr>
          <w:rFonts w:eastAsiaTheme="minorHAnsi"/>
          <w:szCs w:val="24"/>
        </w:rPr>
        <w:t xml:space="preserve">substitutes the </w:t>
      </w:r>
      <w:r w:rsidR="00033CBB">
        <w:rPr>
          <w:rFonts w:eastAsiaTheme="minorHAnsi"/>
          <w:szCs w:val="24"/>
        </w:rPr>
        <w:t xml:space="preserve">map, which </w:t>
      </w:r>
      <w:proofErr w:type="gramStart"/>
      <w:r w:rsidR="00033CBB">
        <w:rPr>
          <w:rFonts w:eastAsiaTheme="minorHAnsi"/>
          <w:szCs w:val="24"/>
        </w:rPr>
        <w:t xml:space="preserve">is </w:t>
      </w:r>
      <w:r w:rsidR="008A26D1">
        <w:rPr>
          <w:rFonts w:eastAsiaTheme="minorHAnsi"/>
          <w:szCs w:val="24"/>
        </w:rPr>
        <w:t>attached</w:t>
      </w:r>
      <w:proofErr w:type="gramEnd"/>
      <w:r w:rsidR="008A26D1">
        <w:rPr>
          <w:rFonts w:eastAsiaTheme="minorHAnsi"/>
          <w:szCs w:val="24"/>
        </w:rPr>
        <w:t xml:space="preserve"> t</w:t>
      </w:r>
      <w:r w:rsidR="004800FC">
        <w:rPr>
          <w:rFonts w:eastAsiaTheme="minorHAnsi"/>
          <w:szCs w:val="24"/>
        </w:rPr>
        <w:t>o the Corrected Notice</w:t>
      </w:r>
      <w:r w:rsidR="00D47495">
        <w:rPr>
          <w:rFonts w:eastAsiaTheme="minorHAnsi"/>
          <w:szCs w:val="24"/>
        </w:rPr>
        <w:t xml:space="preserve"> of</w:t>
      </w:r>
      <w:r w:rsidR="004800FC">
        <w:rPr>
          <w:rFonts w:eastAsiaTheme="minorHAnsi"/>
          <w:szCs w:val="24"/>
        </w:rPr>
        <w:t xml:space="preserve"> Approval</w:t>
      </w:r>
      <w:r w:rsidR="008A26D1">
        <w:rPr>
          <w:rFonts w:eastAsiaTheme="minorHAnsi"/>
          <w:szCs w:val="24"/>
        </w:rPr>
        <w:t>.</w:t>
      </w:r>
      <w:r w:rsidR="00AB6E6D">
        <w:rPr>
          <w:rFonts w:eastAsiaTheme="minorHAnsi"/>
          <w:szCs w:val="24"/>
        </w:rPr>
        <w:t xml:space="preserve"> The administrative law judge a</w:t>
      </w:r>
      <w:r w:rsidR="00AB6E6D">
        <w:rPr>
          <w:rFonts w:eastAsiaTheme="minorHAnsi"/>
          <w:szCs w:val="24"/>
        </w:rPr>
        <w:t xml:space="preserve">cknowledges that the certificated service area </w:t>
      </w:r>
      <w:proofErr w:type="gramStart"/>
      <w:r w:rsidR="00AB6E6D">
        <w:rPr>
          <w:rFonts w:eastAsiaTheme="minorHAnsi"/>
          <w:szCs w:val="24"/>
        </w:rPr>
        <w:t>was incorrectly depicted</w:t>
      </w:r>
      <w:proofErr w:type="gramEnd"/>
      <w:r w:rsidR="00AB6E6D">
        <w:rPr>
          <w:rFonts w:eastAsiaTheme="minorHAnsi"/>
          <w:szCs w:val="24"/>
        </w:rPr>
        <w:t xml:space="preserve"> on the </w:t>
      </w:r>
      <w:r w:rsidR="00AB6E6D">
        <w:rPr>
          <w:rFonts w:eastAsiaTheme="minorHAnsi"/>
          <w:szCs w:val="24"/>
        </w:rPr>
        <w:t xml:space="preserve">GIS system; however, the initial Commission Order granting the CCN, not the map in the Commission’s database, controls the certificated service area. </w:t>
      </w:r>
      <w:r w:rsidR="009D7C35">
        <w:rPr>
          <w:rFonts w:eastAsiaTheme="minorHAnsi"/>
          <w:szCs w:val="24"/>
        </w:rPr>
        <w:t xml:space="preserve">Commission </w:t>
      </w:r>
      <w:proofErr w:type="gramStart"/>
      <w:r w:rsidR="009D7C35">
        <w:rPr>
          <w:rFonts w:eastAsiaTheme="minorHAnsi"/>
          <w:szCs w:val="24"/>
        </w:rPr>
        <w:t xml:space="preserve">Staff’s  </w:t>
      </w:r>
      <w:bookmarkStart w:id="0" w:name="_GoBack"/>
      <w:bookmarkEnd w:id="0"/>
      <w:r w:rsidR="009D7C35">
        <w:rPr>
          <w:rFonts w:eastAsiaTheme="minorHAnsi"/>
          <w:szCs w:val="24"/>
        </w:rPr>
        <w:t>substitution</w:t>
      </w:r>
      <w:proofErr w:type="gramEnd"/>
      <w:r w:rsidR="009D7C35">
        <w:rPr>
          <w:rFonts w:eastAsiaTheme="minorHAnsi"/>
          <w:szCs w:val="24"/>
        </w:rPr>
        <w:t xml:space="preserve"> of the incorrect map for the correct one in the database does not necessitate an </w:t>
      </w:r>
      <w:r w:rsidR="00412835">
        <w:rPr>
          <w:rFonts w:eastAsiaTheme="minorHAnsi"/>
          <w:szCs w:val="24"/>
        </w:rPr>
        <w:t>amendment to</w:t>
      </w:r>
      <w:r w:rsidR="009D7C35">
        <w:rPr>
          <w:rFonts w:eastAsiaTheme="minorHAnsi"/>
          <w:szCs w:val="24"/>
        </w:rPr>
        <w:t xml:space="preserve"> </w:t>
      </w:r>
      <w:r w:rsidR="00412835">
        <w:rPr>
          <w:rFonts w:eastAsiaTheme="minorHAnsi"/>
          <w:szCs w:val="24"/>
        </w:rPr>
        <w:t>the CCN</w:t>
      </w:r>
      <w:r w:rsidR="009D7C35">
        <w:rPr>
          <w:rFonts w:eastAsiaTheme="minorHAnsi"/>
          <w:szCs w:val="24"/>
        </w:rPr>
        <w:t xml:space="preserve">. </w:t>
      </w: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C50384">
        <w:rPr>
          <w:noProof/>
          <w:sz w:val="16"/>
          <w:szCs w:val="16"/>
        </w:rPr>
        <w:t>q</w:t>
      </w:r>
      <w:r w:rsidR="00AB6E6D">
        <w:rPr>
          <w:noProof/>
          <w:sz w:val="16"/>
          <w:szCs w:val="16"/>
        </w:rPr>
        <w:t>:\cadm\docketmanagement\water</w:t>
      </w:r>
      <w:r w:rsidR="00C50384">
        <w:rPr>
          <w:noProof/>
          <w:sz w:val="16"/>
          <w:szCs w:val="16"/>
        </w:rPr>
        <w:t>\</w:t>
      </w:r>
      <w:r w:rsidR="00AB6E6D">
        <w:rPr>
          <w:noProof/>
          <w:sz w:val="16"/>
          <w:szCs w:val="16"/>
        </w:rPr>
        <w:t>stm</w:t>
      </w:r>
      <w:r w:rsidR="00C50384">
        <w:rPr>
          <w:noProof/>
          <w:sz w:val="16"/>
          <w:szCs w:val="16"/>
        </w:rPr>
        <w:t>\</w:t>
      </w:r>
      <w:r w:rsidR="00AB6E6D">
        <w:rPr>
          <w:noProof/>
          <w:sz w:val="16"/>
          <w:szCs w:val="16"/>
        </w:rPr>
        <w:t>4800\</w:t>
      </w:r>
      <w:r w:rsidR="00C50384">
        <w:rPr>
          <w:noProof/>
          <w:sz w:val="16"/>
          <w:szCs w:val="16"/>
        </w:rPr>
        <w:t>48232memo to correctednoa.docx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2728995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C5F"/>
    <w:rsid w:val="00005612"/>
    <w:rsid w:val="00033CBB"/>
    <w:rsid w:val="00054249"/>
    <w:rsid w:val="00081D53"/>
    <w:rsid w:val="0008461F"/>
    <w:rsid w:val="000A4384"/>
    <w:rsid w:val="000C5B26"/>
    <w:rsid w:val="000C7C43"/>
    <w:rsid w:val="000E4B9B"/>
    <w:rsid w:val="000F0926"/>
    <w:rsid w:val="001C60C2"/>
    <w:rsid w:val="00210A67"/>
    <w:rsid w:val="00212A2E"/>
    <w:rsid w:val="00266D3A"/>
    <w:rsid w:val="002A460E"/>
    <w:rsid w:val="002C6B71"/>
    <w:rsid w:val="00333DA2"/>
    <w:rsid w:val="003549E1"/>
    <w:rsid w:val="00357164"/>
    <w:rsid w:val="00382183"/>
    <w:rsid w:val="00397C5F"/>
    <w:rsid w:val="003B52A7"/>
    <w:rsid w:val="003C1C7E"/>
    <w:rsid w:val="003F6056"/>
    <w:rsid w:val="00412835"/>
    <w:rsid w:val="004479EE"/>
    <w:rsid w:val="00467443"/>
    <w:rsid w:val="004800FC"/>
    <w:rsid w:val="00495623"/>
    <w:rsid w:val="004F132B"/>
    <w:rsid w:val="00511388"/>
    <w:rsid w:val="00525CD6"/>
    <w:rsid w:val="00526863"/>
    <w:rsid w:val="0055465C"/>
    <w:rsid w:val="0057420A"/>
    <w:rsid w:val="00591646"/>
    <w:rsid w:val="005F4725"/>
    <w:rsid w:val="005F5973"/>
    <w:rsid w:val="00645D1C"/>
    <w:rsid w:val="00660001"/>
    <w:rsid w:val="00676894"/>
    <w:rsid w:val="006856A5"/>
    <w:rsid w:val="00752919"/>
    <w:rsid w:val="00780423"/>
    <w:rsid w:val="00783E18"/>
    <w:rsid w:val="00787F8C"/>
    <w:rsid w:val="008143E2"/>
    <w:rsid w:val="008348B5"/>
    <w:rsid w:val="008732BB"/>
    <w:rsid w:val="00890720"/>
    <w:rsid w:val="008A26D1"/>
    <w:rsid w:val="008A637F"/>
    <w:rsid w:val="008C0670"/>
    <w:rsid w:val="008C7E5D"/>
    <w:rsid w:val="008E2B50"/>
    <w:rsid w:val="008F04CD"/>
    <w:rsid w:val="009B073B"/>
    <w:rsid w:val="009D7C35"/>
    <w:rsid w:val="009E3AC7"/>
    <w:rsid w:val="009F15AB"/>
    <w:rsid w:val="00A12349"/>
    <w:rsid w:val="00A61038"/>
    <w:rsid w:val="00AB6E6D"/>
    <w:rsid w:val="00AC26D9"/>
    <w:rsid w:val="00AD68A5"/>
    <w:rsid w:val="00AF014C"/>
    <w:rsid w:val="00B460A6"/>
    <w:rsid w:val="00B46D2D"/>
    <w:rsid w:val="00B5309B"/>
    <w:rsid w:val="00B579A3"/>
    <w:rsid w:val="00B677AD"/>
    <w:rsid w:val="00C06F04"/>
    <w:rsid w:val="00C17483"/>
    <w:rsid w:val="00C3714F"/>
    <w:rsid w:val="00C4262B"/>
    <w:rsid w:val="00C50384"/>
    <w:rsid w:val="00C6276B"/>
    <w:rsid w:val="00C71532"/>
    <w:rsid w:val="00C93E4A"/>
    <w:rsid w:val="00CB24AC"/>
    <w:rsid w:val="00CD2DBF"/>
    <w:rsid w:val="00CE2889"/>
    <w:rsid w:val="00CF6ECF"/>
    <w:rsid w:val="00D239E0"/>
    <w:rsid w:val="00D47495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4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4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Pearson, Mayson</cp:lastModifiedBy>
  <cp:revision>11</cp:revision>
  <cp:lastPrinted>2019-08-14T17:09:00Z</cp:lastPrinted>
  <dcterms:created xsi:type="dcterms:W3CDTF">2019-08-12T16:46:00Z</dcterms:created>
  <dcterms:modified xsi:type="dcterms:W3CDTF">2019-08-14T17:13:00Z</dcterms:modified>
</cp:coreProperties>
</file>